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36" w:rsidRPr="00A15036" w:rsidRDefault="00A15036" w:rsidP="00A15036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  <w:r w:rsidRPr="00A15036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>LECTOR DE CODIGO DE BARRAS</w:t>
      </w:r>
      <w:r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 xml:space="preserve"> ALAMBRICO </w:t>
      </w:r>
      <w:r w:rsidRPr="00A15036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 xml:space="preserve"> BC-26</w:t>
      </w:r>
      <w:r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 xml:space="preserve"> = 250 SOLES</w:t>
      </w:r>
    </w:p>
    <w:p w:rsidR="005C0951" w:rsidRDefault="00A15036">
      <w:r>
        <w:rPr>
          <w:noProof/>
          <w:lang w:eastAsia="es-ES"/>
        </w:rPr>
        <w:drawing>
          <wp:inline distT="0" distB="0" distL="0" distR="0">
            <wp:extent cx="3143250" cy="3714750"/>
            <wp:effectExtent l="19050" t="0" r="0" b="0"/>
            <wp:docPr id="1" name="0 Imagen" descr="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036" w:rsidRDefault="00A15036">
      <w:r>
        <w:rPr>
          <w:rFonts w:ascii="Verdana" w:hAnsi="Verdana"/>
          <w:color w:val="767676"/>
          <w:sz w:val="17"/>
          <w:szCs w:val="17"/>
          <w:shd w:val="clear" w:color="auto" w:fill="FFFFFF"/>
        </w:rPr>
        <w:t>Lector de código de barras, de buena calidad y precio muy competitivo. Tiene una respuesta de lectura precisa y rápida a una distancia conveniente. Programable para la solución que desee. Funciones de Lectura en diferentes idiomas. 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CARACTERISTICAS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* Lector y decodificador de </w:t>
      </w:r>
      <w:proofErr w:type="spellStart"/>
      <w:r w:rsidRPr="00A1503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codigos</w:t>
      </w:r>
      <w:proofErr w:type="spellEnd"/>
      <w:r w:rsidRPr="00A1503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 de barras en la </w:t>
      </w:r>
      <w:proofErr w:type="spellStart"/>
      <w:r w:rsidRPr="00A1503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mayoria</w:t>
      </w:r>
      <w:proofErr w:type="spellEnd"/>
      <w:r w:rsidRPr="00A1503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 de formatos existentes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Emula la entrada de texto (al igual que un teclado)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* Emisión de documentos (recibos, boletas, etc.) del </w:t>
      </w:r>
      <w:proofErr w:type="spellStart"/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codigo</w:t>
      </w:r>
      <w:proofErr w:type="spellEnd"/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 por </w:t>
      </w:r>
      <w:proofErr w:type="spellStart"/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conexion</w:t>
      </w:r>
      <w:proofErr w:type="spellEnd"/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 USB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Imprime tickets para uso comercial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Emite documentos a alta velocidad en un tamaño compacto.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Emisión de documentos (recibos, boletas, etc.)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CONTENIDO DEL PAQUETE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 xml:space="preserve">* Lector de </w:t>
      </w:r>
      <w:proofErr w:type="spellStart"/>
      <w:r w:rsidRPr="00A1503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Codigo</w:t>
      </w:r>
      <w:proofErr w:type="spellEnd"/>
      <w:r w:rsidRPr="00A1503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 xml:space="preserve"> de barras BC26</w:t>
      </w:r>
      <w:r w:rsidRPr="00A15036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br/>
      </w:r>
      <w:r w:rsidRPr="00A1503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* Cable conector USB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 xml:space="preserve">     EL PAQUETE NO INCLUYE </w:t>
      </w:r>
      <w:proofErr w:type="gramStart"/>
      <w:r w:rsidRPr="00A1503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INTALACION ,CAPACITACION</w:t>
      </w:r>
      <w:proofErr w:type="gramEnd"/>
      <w:r w:rsidRPr="00A1503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  NI SOPORTE TECNICO</w:t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</w:r>
    </w:p>
    <w:p w:rsidR="00A15036" w:rsidRPr="00A15036" w:rsidRDefault="00A15036" w:rsidP="00A1503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A15036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es-ES"/>
        </w:rPr>
        <w:br/>
      </w:r>
    </w:p>
    <w:tbl>
      <w:tblPr>
        <w:tblW w:w="0" w:type="dxa"/>
        <w:tblCellSpacing w:w="15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9"/>
        <w:gridCol w:w="1058"/>
        <w:gridCol w:w="986"/>
        <w:gridCol w:w="722"/>
      </w:tblGrid>
      <w:tr w:rsidR="00A15036" w:rsidRPr="00A15036" w:rsidTr="00A15036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ESPECIFICACIONES</w:t>
            </w:r>
          </w:p>
        </w:tc>
      </w:tr>
      <w:tr w:rsidR="00A15036" w:rsidRPr="00A15036" w:rsidTr="00A1503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MEDIO AMBIENTE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COMUNICACION</w:t>
            </w:r>
          </w:p>
        </w:tc>
      </w:tr>
      <w:tr w:rsidR="00A15036" w:rsidRPr="00A15036" w:rsidTr="00A1503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Temperatura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-10ºC - 60ºC  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Tipo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USB 2.0 </w:t>
            </w:r>
          </w:p>
        </w:tc>
      </w:tr>
      <w:tr w:rsidR="00A15036" w:rsidRPr="00A15036" w:rsidTr="00A1503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Humedad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0 - 95%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Red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TCP / IP </w:t>
            </w:r>
          </w:p>
        </w:tc>
      </w:tr>
      <w:tr w:rsidR="00A15036" w:rsidRPr="00A15036" w:rsidTr="00A1503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LECTURA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DIMENSIONES</w:t>
            </w:r>
          </w:p>
        </w:tc>
      </w:tr>
      <w:tr w:rsidR="00A15036" w:rsidRPr="00A15036" w:rsidTr="00A1503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BC 0.1mm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2 - 9 cm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Longitud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68 mm</w:t>
            </w:r>
          </w:p>
        </w:tc>
      </w:tr>
      <w:tr w:rsidR="00A15036" w:rsidRPr="00A15036" w:rsidTr="00A1503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BC 0.3mm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3 - 40 cm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158 mm  </w:t>
            </w:r>
          </w:p>
        </w:tc>
      </w:tr>
      <w:tr w:rsidR="00A15036" w:rsidRPr="00A15036" w:rsidTr="00A1503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Ancho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5 - 30 cm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Profundidad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98 mm</w:t>
            </w:r>
          </w:p>
        </w:tc>
      </w:tr>
      <w:tr w:rsidR="00A15036" w:rsidRPr="00A15036" w:rsidTr="00A1503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Peso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A15036" w:rsidRPr="00A15036" w:rsidRDefault="00A15036" w:rsidP="00A15036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A1503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135 Gr</w:t>
            </w:r>
          </w:p>
        </w:tc>
      </w:tr>
    </w:tbl>
    <w:p w:rsidR="00A15036" w:rsidRPr="00A15036" w:rsidRDefault="00A15036" w:rsidP="00A15036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A15036"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t> </w:t>
      </w:r>
    </w:p>
    <w:p w:rsidR="00A15036" w:rsidRDefault="00A15036">
      <w:r>
        <w:rPr>
          <w:noProof/>
          <w:lang w:eastAsia="es-ES"/>
        </w:rPr>
        <w:drawing>
          <wp:inline distT="0" distB="0" distL="0" distR="0">
            <wp:extent cx="4924425" cy="5657850"/>
            <wp:effectExtent l="19050" t="0" r="9525" b="0"/>
            <wp:docPr id="2" name="1 Imagen" descr="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036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036"/>
    <w:rsid w:val="005C0951"/>
    <w:rsid w:val="00A1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A1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150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1503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1</cp:revision>
  <dcterms:created xsi:type="dcterms:W3CDTF">2015-10-09T14:57:00Z</dcterms:created>
  <dcterms:modified xsi:type="dcterms:W3CDTF">2015-10-09T14:59:00Z</dcterms:modified>
</cp:coreProperties>
</file>